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Y="-36"/>
        <w:tblW w:w="9158" w:type="dxa"/>
        <w:tblLook w:val="04A0" w:firstRow="1" w:lastRow="0" w:firstColumn="1" w:lastColumn="0" w:noHBand="0" w:noVBand="1"/>
      </w:tblPr>
      <w:tblGrid>
        <w:gridCol w:w="2430"/>
        <w:gridCol w:w="6728"/>
      </w:tblGrid>
      <w:tr w:rsidR="00D922B1" w:rsidRPr="00850658" w14:paraId="79FEF859" w14:textId="77777777" w:rsidTr="009E0445">
        <w:trPr>
          <w:trHeight w:val="445"/>
        </w:trPr>
        <w:tc>
          <w:tcPr>
            <w:tcW w:w="9158" w:type="dxa"/>
            <w:gridSpan w:val="2"/>
            <w:tcBorders>
              <w:bottom w:val="single" w:sz="4" w:space="0" w:color="FFFFFF"/>
              <w:right w:val="single" w:sz="4" w:space="0" w:color="FFFFFF"/>
            </w:tcBorders>
            <w:shd w:val="clear" w:color="auto" w:fill="404040" w:themeFill="text1" w:themeFillTint="BF"/>
            <w:vAlign w:val="center"/>
          </w:tcPr>
          <w:p w14:paraId="1E172BFB" w14:textId="5F41CAC7" w:rsidR="00D922B1" w:rsidRPr="00850658" w:rsidRDefault="00D922B1" w:rsidP="007E1FA7">
            <w:pPr>
              <w:jc w:val="center"/>
              <w:rPr>
                <w:rFonts w:ascii="Arial" w:hAnsi="Arial" w:cs="Arial"/>
                <w:b/>
                <w:sz w:val="20"/>
                <w:szCs w:val="20"/>
              </w:rPr>
            </w:pPr>
            <w:r w:rsidRPr="00850658">
              <w:rPr>
                <w:rFonts w:ascii="Arial" w:hAnsi="Arial" w:cs="Arial"/>
                <w:b/>
                <w:color w:val="FFFFFF" w:themeColor="background1"/>
                <w:sz w:val="20"/>
                <w:szCs w:val="20"/>
              </w:rPr>
              <w:t xml:space="preserve">INDICE DE EXPEDIENTES CLASIFICADOS COMO RESERVADOS </w:t>
            </w:r>
            <w:r w:rsidR="001D6695">
              <w:rPr>
                <w:rFonts w:ascii="Arial" w:hAnsi="Arial" w:cs="Arial"/>
                <w:b/>
                <w:color w:val="FFFFFF" w:themeColor="background1"/>
                <w:sz w:val="20"/>
                <w:szCs w:val="20"/>
              </w:rPr>
              <w:t>EN EL</w:t>
            </w:r>
            <w:r w:rsidRPr="00850658">
              <w:rPr>
                <w:rFonts w:ascii="Arial" w:hAnsi="Arial" w:cs="Arial"/>
                <w:b/>
                <w:color w:val="FFFFFF" w:themeColor="background1"/>
                <w:sz w:val="20"/>
                <w:szCs w:val="20"/>
              </w:rPr>
              <w:t>SEGUNDO SEMESTRE</w:t>
            </w:r>
            <w:r w:rsidR="001D6695">
              <w:rPr>
                <w:rFonts w:ascii="Arial" w:hAnsi="Arial" w:cs="Arial"/>
                <w:b/>
                <w:color w:val="FFFFFF" w:themeColor="background1"/>
                <w:sz w:val="20"/>
                <w:szCs w:val="20"/>
              </w:rPr>
              <w:t xml:space="preserve">  DEL </w:t>
            </w:r>
            <w:r w:rsidRPr="00850658">
              <w:rPr>
                <w:rFonts w:ascii="Arial" w:hAnsi="Arial" w:cs="Arial"/>
                <w:b/>
                <w:color w:val="FFFFFF" w:themeColor="background1"/>
                <w:sz w:val="20"/>
                <w:szCs w:val="20"/>
              </w:rPr>
              <w:t xml:space="preserve"> EJERCICIO 2024  H. AYUNTAMIENTO DE PROGRESO 2021-2024</w:t>
            </w:r>
          </w:p>
        </w:tc>
      </w:tr>
      <w:tr w:rsidR="00D922B1" w:rsidRPr="00850658" w14:paraId="5649092A" w14:textId="77777777" w:rsidTr="009E0445">
        <w:trPr>
          <w:trHeight w:val="445"/>
        </w:trPr>
        <w:tc>
          <w:tcPr>
            <w:tcW w:w="2430" w:type="dxa"/>
            <w:tcBorders>
              <w:top w:val="single" w:sz="4" w:space="0" w:color="FFFFFF"/>
              <w:bottom w:val="single" w:sz="4" w:space="0" w:color="FFFFFF"/>
            </w:tcBorders>
            <w:shd w:val="clear" w:color="auto" w:fill="0D0D0D" w:themeFill="text1" w:themeFillTint="F2"/>
            <w:vAlign w:val="center"/>
          </w:tcPr>
          <w:p w14:paraId="458A6911" w14:textId="77777777" w:rsidR="00D922B1" w:rsidRPr="00850658" w:rsidRDefault="00D922B1" w:rsidP="007E1FA7">
            <w:pPr>
              <w:jc w:val="center"/>
              <w:rPr>
                <w:rFonts w:ascii="Arial" w:hAnsi="Arial" w:cs="Arial"/>
                <w:sz w:val="20"/>
                <w:szCs w:val="20"/>
              </w:rPr>
            </w:pPr>
            <w:r w:rsidRPr="00850658">
              <w:rPr>
                <w:rFonts w:ascii="Arial" w:hAnsi="Arial" w:cs="Arial"/>
                <w:sz w:val="20"/>
                <w:szCs w:val="20"/>
              </w:rPr>
              <w:t>Área que generó la información</w:t>
            </w:r>
          </w:p>
        </w:tc>
        <w:tc>
          <w:tcPr>
            <w:tcW w:w="6728" w:type="dxa"/>
            <w:tcBorders>
              <w:top w:val="single" w:sz="4" w:space="0" w:color="FFFFFF"/>
              <w:bottom w:val="single" w:sz="4" w:space="0" w:color="FFFFFF"/>
            </w:tcBorders>
            <w:shd w:val="clear" w:color="auto" w:fill="BFBFBF" w:themeFill="background1" w:themeFillShade="BF"/>
            <w:vAlign w:val="center"/>
          </w:tcPr>
          <w:p w14:paraId="69ED7908" w14:textId="77777777" w:rsidR="00D922B1" w:rsidRPr="00850658" w:rsidRDefault="00D922B1" w:rsidP="007E1FA7">
            <w:pPr>
              <w:jc w:val="center"/>
              <w:rPr>
                <w:rFonts w:ascii="Arial" w:hAnsi="Arial" w:cs="Arial"/>
                <w:sz w:val="20"/>
                <w:szCs w:val="20"/>
              </w:rPr>
            </w:pPr>
            <w:r w:rsidRPr="00850658">
              <w:rPr>
                <w:rFonts w:ascii="Arial" w:hAnsi="Arial" w:cs="Arial"/>
                <w:sz w:val="20"/>
                <w:szCs w:val="20"/>
              </w:rPr>
              <w:t>Dirección de Desarrollo Urbano y Obras Públicas</w:t>
            </w:r>
          </w:p>
        </w:tc>
      </w:tr>
      <w:tr w:rsidR="00D922B1" w:rsidRPr="00850658" w14:paraId="39E78068" w14:textId="77777777" w:rsidTr="009E0445">
        <w:trPr>
          <w:trHeight w:val="748"/>
        </w:trPr>
        <w:tc>
          <w:tcPr>
            <w:tcW w:w="2430" w:type="dxa"/>
            <w:tcBorders>
              <w:top w:val="single" w:sz="4" w:space="0" w:color="FFFFFF"/>
              <w:bottom w:val="single" w:sz="4" w:space="0" w:color="FFFFFF"/>
            </w:tcBorders>
            <w:shd w:val="clear" w:color="auto" w:fill="0D0D0D" w:themeFill="text1" w:themeFillTint="F2"/>
            <w:vAlign w:val="center"/>
          </w:tcPr>
          <w:p w14:paraId="4AF16141" w14:textId="77777777" w:rsidR="00D922B1" w:rsidRPr="00850658" w:rsidRDefault="00D922B1" w:rsidP="007E1FA7">
            <w:pPr>
              <w:jc w:val="center"/>
              <w:rPr>
                <w:rFonts w:ascii="Arial" w:hAnsi="Arial" w:cs="Arial"/>
                <w:sz w:val="20"/>
                <w:szCs w:val="20"/>
              </w:rPr>
            </w:pPr>
            <w:r w:rsidRPr="00850658">
              <w:rPr>
                <w:rFonts w:ascii="Arial" w:hAnsi="Arial" w:cs="Arial"/>
                <w:sz w:val="20"/>
                <w:szCs w:val="20"/>
              </w:rPr>
              <w:t>Tema</w:t>
            </w:r>
          </w:p>
        </w:tc>
        <w:tc>
          <w:tcPr>
            <w:tcW w:w="6728" w:type="dxa"/>
            <w:tcBorders>
              <w:top w:val="single" w:sz="4" w:space="0" w:color="FFFFFF"/>
              <w:bottom w:val="single" w:sz="4" w:space="0" w:color="FFFFFF"/>
            </w:tcBorders>
            <w:shd w:val="clear" w:color="auto" w:fill="BFBFBF" w:themeFill="background1" w:themeFillShade="BF"/>
            <w:vAlign w:val="center"/>
          </w:tcPr>
          <w:p w14:paraId="292CE204" w14:textId="77777777" w:rsidR="00D922B1" w:rsidRPr="00850658" w:rsidRDefault="00D922B1" w:rsidP="007E1FA7">
            <w:pPr>
              <w:jc w:val="center"/>
              <w:rPr>
                <w:rFonts w:ascii="Arial" w:hAnsi="Arial" w:cs="Arial"/>
                <w:sz w:val="20"/>
                <w:szCs w:val="20"/>
              </w:rPr>
            </w:pPr>
            <w:r w:rsidRPr="00850658">
              <w:rPr>
                <w:rFonts w:ascii="Arial" w:hAnsi="Arial" w:cs="Arial"/>
                <w:b/>
                <w:kern w:val="0"/>
                <w:sz w:val="20"/>
                <w:szCs w:val="20"/>
              </w:rPr>
              <w:t xml:space="preserve"> </w:t>
            </w:r>
            <w:r w:rsidRPr="00850658">
              <w:rPr>
                <w:rFonts w:ascii="Arial" w:hAnsi="Arial" w:cs="Arial"/>
                <w:kern w:val="0"/>
                <w:sz w:val="20"/>
                <w:szCs w:val="20"/>
              </w:rPr>
              <w:t xml:space="preserve">Factibilidad de Uso de Suelo del fraccionamiento Pedregales de </w:t>
            </w:r>
            <w:proofErr w:type="spellStart"/>
            <w:r w:rsidRPr="00850658">
              <w:rPr>
                <w:rFonts w:ascii="Arial" w:hAnsi="Arial" w:cs="Arial"/>
                <w:kern w:val="0"/>
                <w:sz w:val="20"/>
                <w:szCs w:val="20"/>
              </w:rPr>
              <w:t>Misnebalam</w:t>
            </w:r>
            <w:proofErr w:type="spellEnd"/>
          </w:p>
        </w:tc>
      </w:tr>
      <w:tr w:rsidR="00D922B1" w:rsidRPr="00850658" w14:paraId="73072DF6" w14:textId="77777777" w:rsidTr="009E0445">
        <w:trPr>
          <w:trHeight w:val="828"/>
        </w:trPr>
        <w:tc>
          <w:tcPr>
            <w:tcW w:w="2430" w:type="dxa"/>
            <w:tcBorders>
              <w:top w:val="single" w:sz="4" w:space="0" w:color="FFFFFF"/>
              <w:bottom w:val="single" w:sz="4" w:space="0" w:color="FFFFFF"/>
            </w:tcBorders>
            <w:shd w:val="clear" w:color="auto" w:fill="0D0D0D" w:themeFill="text1" w:themeFillTint="F2"/>
            <w:vAlign w:val="center"/>
          </w:tcPr>
          <w:p w14:paraId="0135DE2B" w14:textId="77777777" w:rsidR="00D922B1" w:rsidRPr="00850658" w:rsidRDefault="00D922B1" w:rsidP="007E1FA7">
            <w:pPr>
              <w:jc w:val="center"/>
              <w:rPr>
                <w:rFonts w:ascii="Arial" w:hAnsi="Arial" w:cs="Arial"/>
                <w:sz w:val="20"/>
                <w:szCs w:val="20"/>
              </w:rPr>
            </w:pPr>
            <w:r w:rsidRPr="00850658">
              <w:rPr>
                <w:rFonts w:ascii="Arial" w:hAnsi="Arial" w:cs="Arial"/>
                <w:sz w:val="20"/>
                <w:szCs w:val="20"/>
              </w:rPr>
              <w:t>Nombre del documento</w:t>
            </w:r>
          </w:p>
        </w:tc>
        <w:tc>
          <w:tcPr>
            <w:tcW w:w="6728" w:type="dxa"/>
            <w:tcBorders>
              <w:top w:val="single" w:sz="4" w:space="0" w:color="FFFFFF"/>
              <w:bottom w:val="single" w:sz="4" w:space="0" w:color="FFFFFF"/>
            </w:tcBorders>
            <w:shd w:val="clear" w:color="auto" w:fill="BFBFBF" w:themeFill="background1" w:themeFillShade="BF"/>
          </w:tcPr>
          <w:p w14:paraId="0A98B692" w14:textId="77777777" w:rsidR="00D922B1" w:rsidRDefault="00D922B1" w:rsidP="007E1FA7">
            <w:pPr>
              <w:jc w:val="both"/>
              <w:rPr>
                <w:rFonts w:ascii="Arial" w:hAnsi="Arial" w:cs="Arial"/>
                <w:sz w:val="20"/>
                <w:szCs w:val="20"/>
              </w:rPr>
            </w:pPr>
          </w:p>
          <w:p w14:paraId="1FA0B331" w14:textId="77777777" w:rsidR="00D922B1" w:rsidRPr="00850658" w:rsidRDefault="00D922B1" w:rsidP="007E1FA7">
            <w:pPr>
              <w:jc w:val="both"/>
              <w:rPr>
                <w:rFonts w:ascii="Arial" w:hAnsi="Arial" w:cs="Arial"/>
                <w:sz w:val="20"/>
                <w:szCs w:val="20"/>
              </w:rPr>
            </w:pPr>
            <w:r w:rsidRPr="00850658">
              <w:rPr>
                <w:rFonts w:ascii="Arial" w:hAnsi="Arial" w:cs="Arial"/>
                <w:sz w:val="20"/>
                <w:szCs w:val="20"/>
              </w:rPr>
              <w:t>Clasificación de información emitida por la Dirección de Desarrollo Urbano y Obras Públicas del H. Ayuntamiento de Progreso, Yucatán</w:t>
            </w:r>
          </w:p>
        </w:tc>
      </w:tr>
      <w:tr w:rsidR="00D922B1" w:rsidRPr="00850658" w14:paraId="02C441EC" w14:textId="77777777" w:rsidTr="009E0445">
        <w:trPr>
          <w:trHeight w:val="558"/>
        </w:trPr>
        <w:tc>
          <w:tcPr>
            <w:tcW w:w="2430" w:type="dxa"/>
            <w:tcBorders>
              <w:top w:val="single" w:sz="4" w:space="0" w:color="FFFFFF"/>
              <w:bottom w:val="single" w:sz="4" w:space="0" w:color="FFFFFF"/>
            </w:tcBorders>
            <w:shd w:val="clear" w:color="auto" w:fill="0D0D0D" w:themeFill="text1" w:themeFillTint="F2"/>
            <w:vAlign w:val="center"/>
          </w:tcPr>
          <w:p w14:paraId="757B1FAD" w14:textId="77777777" w:rsidR="00D922B1" w:rsidRPr="00850658" w:rsidRDefault="00D922B1" w:rsidP="007E1FA7">
            <w:pPr>
              <w:jc w:val="center"/>
              <w:rPr>
                <w:rFonts w:ascii="Arial" w:hAnsi="Arial" w:cs="Arial"/>
                <w:sz w:val="20"/>
                <w:szCs w:val="20"/>
              </w:rPr>
            </w:pPr>
            <w:r w:rsidRPr="00850658">
              <w:rPr>
                <w:rFonts w:ascii="Arial" w:hAnsi="Arial" w:cs="Arial"/>
                <w:sz w:val="20"/>
                <w:szCs w:val="20"/>
              </w:rPr>
              <w:t>Reserva completa o parcial</w:t>
            </w:r>
          </w:p>
        </w:tc>
        <w:tc>
          <w:tcPr>
            <w:tcW w:w="6728" w:type="dxa"/>
            <w:tcBorders>
              <w:top w:val="single" w:sz="4" w:space="0" w:color="FFFFFF"/>
              <w:bottom w:val="single" w:sz="4" w:space="0" w:color="FFFFFF"/>
            </w:tcBorders>
            <w:shd w:val="clear" w:color="auto" w:fill="BFBFBF" w:themeFill="background1" w:themeFillShade="BF"/>
            <w:vAlign w:val="center"/>
          </w:tcPr>
          <w:p w14:paraId="0F7B2843" w14:textId="77777777" w:rsidR="00D922B1" w:rsidRPr="00850658" w:rsidRDefault="00D922B1" w:rsidP="007E1FA7">
            <w:pPr>
              <w:jc w:val="center"/>
              <w:rPr>
                <w:rFonts w:ascii="Arial" w:hAnsi="Arial" w:cs="Arial"/>
                <w:sz w:val="20"/>
                <w:szCs w:val="20"/>
              </w:rPr>
            </w:pPr>
            <w:r w:rsidRPr="00850658">
              <w:rPr>
                <w:rFonts w:ascii="Arial" w:hAnsi="Arial" w:cs="Arial"/>
                <w:sz w:val="20"/>
                <w:szCs w:val="20"/>
              </w:rPr>
              <w:t xml:space="preserve">Total </w:t>
            </w:r>
          </w:p>
        </w:tc>
      </w:tr>
      <w:tr w:rsidR="00D922B1" w:rsidRPr="00850658" w14:paraId="6650AD24" w14:textId="77777777" w:rsidTr="009E0445">
        <w:trPr>
          <w:trHeight w:val="565"/>
        </w:trPr>
        <w:tc>
          <w:tcPr>
            <w:tcW w:w="2430" w:type="dxa"/>
            <w:tcBorders>
              <w:top w:val="single" w:sz="4" w:space="0" w:color="FFFFFF"/>
              <w:bottom w:val="single" w:sz="4" w:space="0" w:color="FFFFFF"/>
            </w:tcBorders>
            <w:shd w:val="clear" w:color="auto" w:fill="0D0D0D" w:themeFill="text1" w:themeFillTint="F2"/>
            <w:vAlign w:val="center"/>
          </w:tcPr>
          <w:p w14:paraId="3E21BB53" w14:textId="77777777" w:rsidR="00D922B1" w:rsidRPr="00850658" w:rsidRDefault="00D922B1" w:rsidP="007E1FA7">
            <w:pPr>
              <w:jc w:val="center"/>
              <w:rPr>
                <w:rFonts w:ascii="Arial" w:hAnsi="Arial" w:cs="Arial"/>
                <w:sz w:val="20"/>
                <w:szCs w:val="20"/>
              </w:rPr>
            </w:pPr>
            <w:r w:rsidRPr="00850658">
              <w:rPr>
                <w:rFonts w:ascii="Arial" w:hAnsi="Arial" w:cs="Arial"/>
                <w:sz w:val="20"/>
                <w:szCs w:val="20"/>
              </w:rPr>
              <w:t>Fecha de inicio de la reserva</w:t>
            </w:r>
          </w:p>
        </w:tc>
        <w:tc>
          <w:tcPr>
            <w:tcW w:w="6728" w:type="dxa"/>
            <w:tcBorders>
              <w:top w:val="single" w:sz="4" w:space="0" w:color="FFFFFF"/>
              <w:bottom w:val="single" w:sz="4" w:space="0" w:color="FFFFFF"/>
            </w:tcBorders>
            <w:shd w:val="clear" w:color="auto" w:fill="BFBFBF" w:themeFill="background1" w:themeFillShade="BF"/>
            <w:vAlign w:val="center"/>
          </w:tcPr>
          <w:p w14:paraId="2F1C28A9" w14:textId="77777777" w:rsidR="00D922B1" w:rsidRPr="00850658" w:rsidRDefault="00D922B1" w:rsidP="007E1FA7">
            <w:pPr>
              <w:spacing w:after="40"/>
              <w:ind w:left="903" w:hanging="903"/>
              <w:jc w:val="center"/>
              <w:rPr>
                <w:rFonts w:ascii="Arial" w:hAnsi="Arial" w:cs="Arial"/>
                <w:sz w:val="20"/>
                <w:szCs w:val="20"/>
              </w:rPr>
            </w:pPr>
            <w:r w:rsidRPr="00850658">
              <w:rPr>
                <w:rFonts w:ascii="Arial" w:eastAsia="Times New Roman" w:hAnsi="Arial" w:cs="Arial"/>
                <w:color w:val="000000"/>
                <w:sz w:val="20"/>
                <w:szCs w:val="20"/>
                <w:lang w:eastAsia="es-MX"/>
              </w:rPr>
              <w:t xml:space="preserve"> 09 de Diciembre de 2024</w:t>
            </w:r>
          </w:p>
        </w:tc>
      </w:tr>
      <w:tr w:rsidR="00D922B1" w:rsidRPr="00850658" w14:paraId="2F99CFE0" w14:textId="77777777" w:rsidTr="009E0445">
        <w:trPr>
          <w:trHeight w:val="686"/>
        </w:trPr>
        <w:tc>
          <w:tcPr>
            <w:tcW w:w="2430" w:type="dxa"/>
            <w:tcBorders>
              <w:top w:val="single" w:sz="4" w:space="0" w:color="FFFFFF"/>
              <w:bottom w:val="single" w:sz="4" w:space="0" w:color="FFFFFF"/>
            </w:tcBorders>
            <w:shd w:val="clear" w:color="auto" w:fill="0D0D0D" w:themeFill="text1" w:themeFillTint="F2"/>
            <w:vAlign w:val="center"/>
          </w:tcPr>
          <w:p w14:paraId="400F1E70" w14:textId="77777777" w:rsidR="00D922B1" w:rsidRPr="00850658" w:rsidRDefault="00D922B1" w:rsidP="007E1FA7">
            <w:pPr>
              <w:jc w:val="center"/>
              <w:rPr>
                <w:rFonts w:ascii="Arial" w:hAnsi="Arial" w:cs="Arial"/>
                <w:sz w:val="20"/>
                <w:szCs w:val="20"/>
              </w:rPr>
            </w:pPr>
            <w:r w:rsidRPr="00850658">
              <w:rPr>
                <w:rFonts w:ascii="Arial" w:hAnsi="Arial" w:cs="Arial"/>
                <w:sz w:val="20"/>
                <w:szCs w:val="20"/>
              </w:rPr>
              <w:t>Fecha de término de la reserva</w:t>
            </w:r>
          </w:p>
        </w:tc>
        <w:tc>
          <w:tcPr>
            <w:tcW w:w="6728" w:type="dxa"/>
            <w:tcBorders>
              <w:top w:val="single" w:sz="4" w:space="0" w:color="FFFFFF"/>
              <w:bottom w:val="single" w:sz="4" w:space="0" w:color="FFFFFF"/>
            </w:tcBorders>
            <w:shd w:val="clear" w:color="auto" w:fill="BFBFBF" w:themeFill="background1" w:themeFillShade="BF"/>
            <w:vAlign w:val="center"/>
          </w:tcPr>
          <w:p w14:paraId="1F0F78CB" w14:textId="77777777" w:rsidR="00D922B1" w:rsidRPr="00850658" w:rsidRDefault="00D922B1" w:rsidP="007E1FA7">
            <w:pPr>
              <w:spacing w:after="40"/>
              <w:ind w:left="903" w:hanging="903"/>
              <w:jc w:val="center"/>
              <w:rPr>
                <w:rFonts w:ascii="Arial" w:eastAsia="Times New Roman" w:hAnsi="Arial" w:cs="Arial"/>
                <w:color w:val="000000"/>
                <w:sz w:val="20"/>
                <w:szCs w:val="20"/>
                <w:lang w:eastAsia="es-MX"/>
              </w:rPr>
            </w:pPr>
            <w:r w:rsidRPr="00850658">
              <w:rPr>
                <w:rFonts w:ascii="Arial" w:eastAsia="Times New Roman" w:hAnsi="Arial" w:cs="Arial"/>
                <w:color w:val="000000"/>
                <w:sz w:val="20"/>
                <w:szCs w:val="20"/>
                <w:lang w:eastAsia="es-MX"/>
              </w:rPr>
              <w:t>09 de Diciembre de 2027</w:t>
            </w:r>
          </w:p>
        </w:tc>
      </w:tr>
      <w:tr w:rsidR="00D922B1" w:rsidRPr="00850658" w14:paraId="5E626CFE" w14:textId="77777777" w:rsidTr="009E0445">
        <w:trPr>
          <w:trHeight w:val="3086"/>
        </w:trPr>
        <w:tc>
          <w:tcPr>
            <w:tcW w:w="2430" w:type="dxa"/>
            <w:tcBorders>
              <w:top w:val="single" w:sz="4" w:space="0" w:color="FFFFFF"/>
              <w:bottom w:val="single" w:sz="4" w:space="0" w:color="FFFFFF"/>
            </w:tcBorders>
            <w:shd w:val="clear" w:color="auto" w:fill="0D0D0D" w:themeFill="text1" w:themeFillTint="F2"/>
            <w:vAlign w:val="center"/>
          </w:tcPr>
          <w:p w14:paraId="3AC88CD5" w14:textId="77777777" w:rsidR="00D922B1" w:rsidRPr="00850658" w:rsidRDefault="00D922B1" w:rsidP="007E1FA7">
            <w:pPr>
              <w:jc w:val="center"/>
              <w:rPr>
                <w:rFonts w:ascii="Arial" w:hAnsi="Arial" w:cs="Arial"/>
                <w:sz w:val="20"/>
                <w:szCs w:val="20"/>
              </w:rPr>
            </w:pPr>
            <w:r w:rsidRPr="00850658">
              <w:rPr>
                <w:rFonts w:ascii="Arial" w:hAnsi="Arial" w:cs="Arial"/>
                <w:sz w:val="20"/>
                <w:szCs w:val="20"/>
              </w:rPr>
              <w:t>Justificación</w:t>
            </w:r>
          </w:p>
        </w:tc>
        <w:tc>
          <w:tcPr>
            <w:tcW w:w="6728" w:type="dxa"/>
            <w:tcBorders>
              <w:top w:val="single" w:sz="4" w:space="0" w:color="FFFFFF"/>
              <w:bottom w:val="single" w:sz="4" w:space="0" w:color="FFFFFF"/>
            </w:tcBorders>
            <w:shd w:val="clear" w:color="auto" w:fill="BFBFBF" w:themeFill="background1" w:themeFillShade="BF"/>
            <w:vAlign w:val="center"/>
          </w:tcPr>
          <w:p w14:paraId="3ACF93A8" w14:textId="77777777" w:rsidR="00D922B1" w:rsidRDefault="00D922B1" w:rsidP="007E1FA7">
            <w:pPr>
              <w:ind w:right="17"/>
              <w:contextualSpacing/>
              <w:jc w:val="both"/>
              <w:rPr>
                <w:rFonts w:ascii="Arial" w:hAnsi="Arial" w:cs="Arial"/>
                <w:bCs/>
                <w:sz w:val="20"/>
                <w:szCs w:val="20"/>
              </w:rPr>
            </w:pPr>
          </w:p>
          <w:p w14:paraId="48606A6C" w14:textId="77777777" w:rsidR="00D922B1" w:rsidRPr="00850658" w:rsidRDefault="00D922B1" w:rsidP="007E1FA7">
            <w:pPr>
              <w:ind w:right="17"/>
              <w:contextualSpacing/>
              <w:jc w:val="both"/>
              <w:rPr>
                <w:rFonts w:ascii="Arial" w:hAnsi="Arial" w:cs="Arial"/>
                <w:bCs/>
                <w:sz w:val="20"/>
                <w:szCs w:val="20"/>
              </w:rPr>
            </w:pPr>
            <w:r w:rsidRPr="00850658">
              <w:rPr>
                <w:rFonts w:ascii="Arial" w:hAnsi="Arial" w:cs="Arial"/>
                <w:bCs/>
                <w:sz w:val="20"/>
                <w:szCs w:val="20"/>
              </w:rPr>
              <w:t>dicho documento de ser entregado puede ser perjudicial para el procedimiento del juicio ya que no se ha dictado una sentencia que ponga fin, por lo que se puede afirmar que existe un interés público superior, en prever las medidas necesarias que garanticen que el procedimiento no se vea obstaculizado o viciado durante su tramitación, a fin de que se resuelvan los mismos respetando el debido proceso para esclarecer los hechos materia de los mismos, ello sin que se generen juicios previos de valor por terceras personas que podrían impedir la conducción de una indagatoria imparcial y sin injerencias; aunado al riesgo de que la información puede ser usada fuera de contexto para perjudicar el patrimonio de los presuntos responsables, en tanto no se emita una resolución que concluya el procedimiento.</w:t>
            </w:r>
          </w:p>
          <w:p w14:paraId="35DF9BA2" w14:textId="77777777" w:rsidR="00D922B1" w:rsidRPr="00850658" w:rsidRDefault="00D922B1" w:rsidP="007E1FA7">
            <w:pPr>
              <w:jc w:val="center"/>
              <w:rPr>
                <w:rFonts w:ascii="Arial" w:hAnsi="Arial" w:cs="Arial"/>
                <w:sz w:val="20"/>
                <w:szCs w:val="20"/>
              </w:rPr>
            </w:pPr>
          </w:p>
        </w:tc>
      </w:tr>
      <w:tr w:rsidR="00D922B1" w14:paraId="41A37762" w14:textId="77777777" w:rsidTr="009E0445">
        <w:trPr>
          <w:trHeight w:val="445"/>
        </w:trPr>
        <w:tc>
          <w:tcPr>
            <w:tcW w:w="2430" w:type="dxa"/>
            <w:tcBorders>
              <w:top w:val="single" w:sz="4" w:space="0" w:color="FFFFFF"/>
              <w:bottom w:val="single" w:sz="4" w:space="0" w:color="FFFFFF"/>
            </w:tcBorders>
            <w:shd w:val="clear" w:color="auto" w:fill="0D0D0D" w:themeFill="text1" w:themeFillTint="F2"/>
          </w:tcPr>
          <w:p w14:paraId="00FC2FA2" w14:textId="77777777" w:rsidR="00D922B1" w:rsidRDefault="00D922B1" w:rsidP="007E1FA7">
            <w:pPr>
              <w:jc w:val="center"/>
              <w:rPr>
                <w:rFonts w:ascii="Arial" w:hAnsi="Arial" w:cs="Arial"/>
                <w:sz w:val="20"/>
                <w:szCs w:val="20"/>
              </w:rPr>
            </w:pPr>
          </w:p>
          <w:p w14:paraId="65BC07C8" w14:textId="77777777" w:rsidR="00D922B1" w:rsidRPr="00C453DC" w:rsidRDefault="00D922B1" w:rsidP="007E1FA7">
            <w:pPr>
              <w:jc w:val="center"/>
              <w:rPr>
                <w:rFonts w:ascii="Arial" w:hAnsi="Arial" w:cs="Arial"/>
                <w:sz w:val="20"/>
                <w:szCs w:val="20"/>
              </w:rPr>
            </w:pPr>
            <w:r w:rsidRPr="00C453DC">
              <w:rPr>
                <w:rFonts w:ascii="Arial" w:hAnsi="Arial" w:cs="Arial"/>
                <w:sz w:val="20"/>
                <w:szCs w:val="20"/>
              </w:rPr>
              <w:t>Plazo de reserva</w:t>
            </w:r>
          </w:p>
        </w:tc>
        <w:tc>
          <w:tcPr>
            <w:tcW w:w="6728" w:type="dxa"/>
            <w:tcBorders>
              <w:top w:val="single" w:sz="4" w:space="0" w:color="FFFFFF"/>
              <w:bottom w:val="single" w:sz="4" w:space="0" w:color="FFFFFF"/>
            </w:tcBorders>
            <w:shd w:val="clear" w:color="auto" w:fill="BFBFBF" w:themeFill="background1" w:themeFillShade="BF"/>
            <w:vAlign w:val="center"/>
          </w:tcPr>
          <w:p w14:paraId="79836AC1" w14:textId="77777777" w:rsidR="00D922B1" w:rsidRPr="001A51DB" w:rsidRDefault="00D922B1" w:rsidP="007E1FA7">
            <w:pPr>
              <w:jc w:val="center"/>
              <w:rPr>
                <w:rFonts w:ascii="Arial" w:hAnsi="Arial" w:cs="Arial"/>
                <w:sz w:val="20"/>
                <w:szCs w:val="20"/>
              </w:rPr>
            </w:pPr>
            <w:r w:rsidRPr="001A51DB">
              <w:rPr>
                <w:rFonts w:ascii="Arial" w:hAnsi="Arial" w:cs="Arial"/>
                <w:sz w:val="20"/>
                <w:szCs w:val="20"/>
              </w:rPr>
              <w:t>3 años</w:t>
            </w:r>
          </w:p>
        </w:tc>
      </w:tr>
      <w:tr w:rsidR="00D922B1" w14:paraId="1509F26D" w14:textId="77777777" w:rsidTr="009E0445">
        <w:trPr>
          <w:trHeight w:val="3408"/>
        </w:trPr>
        <w:tc>
          <w:tcPr>
            <w:tcW w:w="2430" w:type="dxa"/>
            <w:tcBorders>
              <w:top w:val="single" w:sz="4" w:space="0" w:color="FFFFFF"/>
              <w:bottom w:val="single" w:sz="4" w:space="0" w:color="FFFFFF"/>
            </w:tcBorders>
            <w:shd w:val="clear" w:color="auto" w:fill="0D0D0D" w:themeFill="text1" w:themeFillTint="F2"/>
            <w:vAlign w:val="center"/>
          </w:tcPr>
          <w:p w14:paraId="3727BB73" w14:textId="77777777" w:rsidR="00D922B1" w:rsidRPr="00C453DC" w:rsidRDefault="00D922B1" w:rsidP="007E1FA7">
            <w:pPr>
              <w:jc w:val="center"/>
              <w:rPr>
                <w:rFonts w:ascii="Arial" w:hAnsi="Arial" w:cs="Arial"/>
                <w:sz w:val="20"/>
                <w:szCs w:val="20"/>
              </w:rPr>
            </w:pPr>
            <w:r w:rsidRPr="00C453DC">
              <w:rPr>
                <w:rFonts w:ascii="Arial" w:hAnsi="Arial" w:cs="Arial"/>
                <w:sz w:val="20"/>
                <w:szCs w:val="20"/>
              </w:rPr>
              <w:t>Partes del documento que se reserva (en su caso)</w:t>
            </w:r>
          </w:p>
        </w:tc>
        <w:tc>
          <w:tcPr>
            <w:tcW w:w="6728" w:type="dxa"/>
            <w:tcBorders>
              <w:top w:val="single" w:sz="4" w:space="0" w:color="FFFFFF"/>
              <w:bottom w:val="single" w:sz="4" w:space="0" w:color="FFFFFF"/>
            </w:tcBorders>
            <w:shd w:val="clear" w:color="auto" w:fill="BFBFBF" w:themeFill="background1" w:themeFillShade="BF"/>
            <w:vAlign w:val="center"/>
          </w:tcPr>
          <w:p w14:paraId="0A4F043F" w14:textId="77777777" w:rsidR="00D922B1" w:rsidRPr="00776A7F" w:rsidRDefault="00D922B1" w:rsidP="007E1FA7">
            <w:pPr>
              <w:spacing w:line="276" w:lineRule="auto"/>
              <w:rPr>
                <w:rFonts w:ascii="Arial Narrow" w:hAnsi="Arial Narrow" w:cs="Arial"/>
                <w:kern w:val="0"/>
              </w:rPr>
            </w:pPr>
            <w:r>
              <w:rPr>
                <w:rFonts w:ascii="Arial Narrow" w:hAnsi="Arial Narrow" w:cs="Arial"/>
                <w:kern w:val="0"/>
              </w:rPr>
              <w:t>+</w:t>
            </w:r>
            <w:r w:rsidRPr="00776A7F">
              <w:rPr>
                <w:rFonts w:ascii="Arial Narrow" w:hAnsi="Arial Narrow" w:cs="Arial"/>
                <w:kern w:val="0"/>
              </w:rPr>
              <w:t>-Factibilidad de Uso de Suelo</w:t>
            </w:r>
          </w:p>
          <w:p w14:paraId="146293B8" w14:textId="77777777" w:rsidR="00D922B1" w:rsidRPr="00776A7F" w:rsidRDefault="00D922B1" w:rsidP="007E1FA7">
            <w:pPr>
              <w:spacing w:line="276" w:lineRule="auto"/>
              <w:rPr>
                <w:rFonts w:ascii="Arial Narrow" w:hAnsi="Arial Narrow" w:cs="Arial"/>
                <w:kern w:val="0"/>
              </w:rPr>
            </w:pPr>
            <w:r w:rsidRPr="00776A7F">
              <w:rPr>
                <w:rFonts w:ascii="Arial Narrow" w:hAnsi="Arial Narrow" w:cs="Arial"/>
                <w:kern w:val="0"/>
              </w:rPr>
              <w:t xml:space="preserve">-Fijación de lineamientos generales de diseño urbano. </w:t>
            </w:r>
          </w:p>
          <w:p w14:paraId="24C9C17A" w14:textId="77777777" w:rsidR="00D922B1" w:rsidRDefault="00D922B1" w:rsidP="007E1FA7">
            <w:pPr>
              <w:spacing w:line="276" w:lineRule="auto"/>
              <w:rPr>
                <w:rFonts w:ascii="Arial Narrow" w:hAnsi="Arial Narrow" w:cs="Arial"/>
                <w:kern w:val="0"/>
              </w:rPr>
            </w:pPr>
            <w:r w:rsidRPr="00776A7F">
              <w:rPr>
                <w:rFonts w:ascii="Arial Narrow" w:hAnsi="Arial Narrow" w:cs="Arial"/>
                <w:kern w:val="0"/>
              </w:rPr>
              <w:t xml:space="preserve">-Proyecto urbanístico o su modificación (Licencia de Uso de Suelo) </w:t>
            </w:r>
          </w:p>
          <w:p w14:paraId="6B1031AC" w14:textId="77777777" w:rsidR="00D922B1" w:rsidRPr="008A60B0" w:rsidRDefault="00D922B1" w:rsidP="007E1FA7">
            <w:pPr>
              <w:spacing w:line="276" w:lineRule="auto"/>
              <w:rPr>
                <w:rFonts w:ascii="Arial Narrow" w:hAnsi="Arial Narrow" w:cs="Arial"/>
                <w:kern w:val="0"/>
              </w:rPr>
            </w:pPr>
            <w:r w:rsidRPr="00776A7F">
              <w:rPr>
                <w:rFonts w:ascii="Arial Narrow" w:hAnsi="Arial Narrow" w:cs="Arial"/>
                <w:kern w:val="0"/>
              </w:rPr>
              <w:t xml:space="preserve">-Plano de rasantes </w:t>
            </w:r>
          </w:p>
          <w:p w14:paraId="674E70D8" w14:textId="77777777" w:rsidR="00D922B1" w:rsidRPr="00776A7F" w:rsidRDefault="00D922B1" w:rsidP="007E1FA7">
            <w:pPr>
              <w:spacing w:line="276" w:lineRule="auto"/>
              <w:rPr>
                <w:rFonts w:ascii="Arial Narrow" w:hAnsi="Arial Narrow" w:cs="Arial"/>
                <w:color w:val="000000"/>
              </w:rPr>
            </w:pPr>
            <w:r w:rsidRPr="00776A7F">
              <w:rPr>
                <w:rFonts w:ascii="Arial Narrow" w:hAnsi="Arial Narrow" w:cs="Arial"/>
                <w:kern w:val="0"/>
              </w:rPr>
              <w:t xml:space="preserve">-Proyecto ejecutivo urbanístico o su -modificación (Licencia de Construcción) </w:t>
            </w:r>
          </w:p>
          <w:p w14:paraId="474BF4E5" w14:textId="77777777" w:rsidR="00D922B1" w:rsidRPr="00776A7F" w:rsidRDefault="00D922B1" w:rsidP="007E1FA7">
            <w:pPr>
              <w:spacing w:line="276" w:lineRule="auto"/>
              <w:rPr>
                <w:rFonts w:ascii="Arial Narrow" w:hAnsi="Arial Narrow" w:cs="Arial"/>
                <w:color w:val="000000"/>
              </w:rPr>
            </w:pPr>
            <w:r w:rsidRPr="00776A7F">
              <w:rPr>
                <w:rFonts w:ascii="Arial Narrow" w:hAnsi="Arial Narrow" w:cs="Arial"/>
                <w:kern w:val="0"/>
              </w:rPr>
              <w:t xml:space="preserve">-Autorización de Proyecto de ventas y garantía suficiente. </w:t>
            </w:r>
          </w:p>
          <w:p w14:paraId="47FEDAA5" w14:textId="77777777" w:rsidR="00D922B1" w:rsidRPr="00776A7F" w:rsidRDefault="00D922B1" w:rsidP="007E1FA7">
            <w:pPr>
              <w:spacing w:line="276" w:lineRule="auto"/>
              <w:rPr>
                <w:rFonts w:ascii="Arial Narrow" w:hAnsi="Arial Narrow" w:cs="Arial"/>
                <w:color w:val="000000"/>
              </w:rPr>
            </w:pPr>
            <w:r w:rsidRPr="00776A7F">
              <w:rPr>
                <w:rFonts w:ascii="Arial Narrow" w:hAnsi="Arial Narrow" w:cs="Arial"/>
                <w:kern w:val="0"/>
              </w:rPr>
              <w:t xml:space="preserve">-Prórrogas para terminación de obras. </w:t>
            </w:r>
          </w:p>
          <w:p w14:paraId="1716C389" w14:textId="77777777" w:rsidR="00D922B1" w:rsidRDefault="00D922B1" w:rsidP="007E1FA7">
            <w:pPr>
              <w:spacing w:line="276" w:lineRule="auto"/>
              <w:rPr>
                <w:rFonts w:ascii="Arial Narrow" w:hAnsi="Arial Narrow" w:cs="Arial"/>
                <w:kern w:val="0"/>
              </w:rPr>
            </w:pPr>
            <w:r w:rsidRPr="00776A7F">
              <w:rPr>
                <w:rFonts w:ascii="Arial Narrow" w:hAnsi="Arial Narrow" w:cs="Arial"/>
                <w:kern w:val="0"/>
              </w:rPr>
              <w:t xml:space="preserve">-Constancia de terminación de obras y </w:t>
            </w:r>
            <w:r>
              <w:rPr>
                <w:rFonts w:ascii="Arial Narrow" w:hAnsi="Arial Narrow" w:cs="Arial"/>
                <w:kern w:val="0"/>
              </w:rPr>
              <w:t xml:space="preserve">   </w:t>
            </w:r>
          </w:p>
          <w:p w14:paraId="5F581F35" w14:textId="77777777" w:rsidR="00D922B1" w:rsidRPr="00776A7F" w:rsidRDefault="00D922B1" w:rsidP="007E1FA7">
            <w:pPr>
              <w:spacing w:line="276" w:lineRule="auto"/>
              <w:rPr>
                <w:rFonts w:ascii="Arial Narrow" w:hAnsi="Arial Narrow" w:cs="Arial"/>
                <w:color w:val="000000"/>
              </w:rPr>
            </w:pPr>
            <w:r>
              <w:rPr>
                <w:rFonts w:ascii="Arial Narrow" w:hAnsi="Arial Narrow" w:cs="Arial"/>
                <w:kern w:val="0"/>
              </w:rPr>
              <w:t>-L</w:t>
            </w:r>
            <w:r w:rsidRPr="00776A7F">
              <w:rPr>
                <w:rFonts w:ascii="Arial Narrow" w:hAnsi="Arial Narrow" w:cs="Arial"/>
                <w:kern w:val="0"/>
              </w:rPr>
              <w:t>iberación de garantías</w:t>
            </w:r>
          </w:p>
          <w:p w14:paraId="52B2162F" w14:textId="77777777" w:rsidR="00D922B1" w:rsidRPr="001A51DB" w:rsidRDefault="00D922B1" w:rsidP="007E1FA7">
            <w:pPr>
              <w:jc w:val="both"/>
              <w:rPr>
                <w:rFonts w:ascii="Arial" w:hAnsi="Arial" w:cs="Arial"/>
                <w:sz w:val="20"/>
                <w:szCs w:val="20"/>
              </w:rPr>
            </w:pPr>
            <w:r>
              <w:rPr>
                <w:rFonts w:ascii="Arial Narrow" w:hAnsi="Arial Narrow" w:cs="Arial"/>
                <w:kern w:val="0"/>
              </w:rPr>
              <w:t>-</w:t>
            </w:r>
            <w:r w:rsidRPr="007A5EFE">
              <w:rPr>
                <w:rFonts w:ascii="Arial Narrow" w:hAnsi="Arial Narrow" w:cs="Arial"/>
                <w:kern w:val="0"/>
              </w:rPr>
              <w:t xml:space="preserve">Municipalización del fraccionamiento Pedregales de </w:t>
            </w:r>
            <w:proofErr w:type="spellStart"/>
            <w:r w:rsidRPr="007A5EFE">
              <w:rPr>
                <w:rFonts w:ascii="Arial Narrow" w:hAnsi="Arial Narrow" w:cs="Arial"/>
                <w:kern w:val="0"/>
              </w:rPr>
              <w:t>Misnébalam</w:t>
            </w:r>
            <w:proofErr w:type="spellEnd"/>
            <w:r w:rsidRPr="007A5EFE">
              <w:rPr>
                <w:rFonts w:ascii="Arial Narrow" w:hAnsi="Arial Narrow" w:cs="Arial"/>
                <w:kern w:val="0"/>
              </w:rPr>
              <w:t xml:space="preserve"> </w:t>
            </w:r>
          </w:p>
        </w:tc>
      </w:tr>
      <w:tr w:rsidR="00D922B1" w14:paraId="22385425" w14:textId="77777777" w:rsidTr="009E0445">
        <w:trPr>
          <w:trHeight w:val="482"/>
        </w:trPr>
        <w:tc>
          <w:tcPr>
            <w:tcW w:w="2430" w:type="dxa"/>
            <w:tcBorders>
              <w:top w:val="single" w:sz="4" w:space="0" w:color="FFFFFF"/>
              <w:bottom w:val="single" w:sz="4" w:space="0" w:color="FFFFFF"/>
            </w:tcBorders>
            <w:shd w:val="clear" w:color="auto" w:fill="0D0D0D" w:themeFill="text1" w:themeFillTint="F2"/>
            <w:vAlign w:val="center"/>
          </w:tcPr>
          <w:p w14:paraId="39A601E9" w14:textId="77777777" w:rsidR="00D922B1" w:rsidRPr="00C453DC" w:rsidRDefault="00D922B1" w:rsidP="007E1FA7">
            <w:pPr>
              <w:rPr>
                <w:rFonts w:ascii="Arial" w:hAnsi="Arial" w:cs="Arial"/>
                <w:sz w:val="20"/>
                <w:szCs w:val="20"/>
              </w:rPr>
            </w:pPr>
            <w:r w:rsidRPr="00C453DC">
              <w:rPr>
                <w:rFonts w:ascii="Arial" w:hAnsi="Arial" w:cs="Arial"/>
                <w:sz w:val="20"/>
                <w:szCs w:val="20"/>
              </w:rPr>
              <w:t>Se encuentra con prorroga</w:t>
            </w:r>
          </w:p>
        </w:tc>
        <w:tc>
          <w:tcPr>
            <w:tcW w:w="6728" w:type="dxa"/>
            <w:tcBorders>
              <w:top w:val="single" w:sz="4" w:space="0" w:color="FFFFFF"/>
              <w:bottom w:val="single" w:sz="4" w:space="0" w:color="FFFFFF"/>
            </w:tcBorders>
            <w:shd w:val="clear" w:color="auto" w:fill="BFBFBF" w:themeFill="background1" w:themeFillShade="BF"/>
            <w:vAlign w:val="bottom"/>
          </w:tcPr>
          <w:p w14:paraId="30A417F8" w14:textId="77777777" w:rsidR="00D922B1" w:rsidRPr="001A51DB" w:rsidRDefault="00D922B1" w:rsidP="007E1FA7">
            <w:pPr>
              <w:spacing w:after="40"/>
              <w:ind w:left="903" w:hanging="903"/>
              <w:jc w:val="center"/>
              <w:rPr>
                <w:rFonts w:ascii="Arial" w:hAnsi="Arial" w:cs="Arial"/>
                <w:sz w:val="20"/>
                <w:szCs w:val="20"/>
              </w:rPr>
            </w:pPr>
            <w:r>
              <w:rPr>
                <w:rFonts w:ascii="Arial Narrow" w:eastAsia="Times New Roman" w:hAnsi="Arial Narrow" w:cs="Times New Roman"/>
                <w:color w:val="000000"/>
                <w:sz w:val="22"/>
                <w:szCs w:val="22"/>
                <w:lang w:eastAsia="es-MX"/>
              </w:rPr>
              <w:t>No</w:t>
            </w:r>
          </w:p>
        </w:tc>
      </w:tr>
    </w:tbl>
    <w:p w14:paraId="2CF06801" w14:textId="360D35F7" w:rsidR="001462C8" w:rsidRPr="00B301E2" w:rsidRDefault="001462C8" w:rsidP="00B301E2">
      <w:pPr>
        <w:tabs>
          <w:tab w:val="left" w:pos="1732"/>
        </w:tabs>
        <w:rPr>
          <w:rFonts w:ascii="Arial Narrow" w:hAnsi="Arial Narrow" w:cs="Tahoma"/>
          <w:sz w:val="18"/>
          <w:szCs w:val="18"/>
        </w:rPr>
      </w:pPr>
      <w:bookmarkStart w:id="0" w:name="_GoBack"/>
      <w:bookmarkEnd w:id="0"/>
    </w:p>
    <w:sectPr w:rsidR="001462C8" w:rsidRPr="00B301E2" w:rsidSect="00B301E2">
      <w:headerReference w:type="default" r:id="rId8"/>
      <w:footerReference w:type="default" r:id="rId9"/>
      <w:pgSz w:w="12240" w:h="15840"/>
      <w:pgMar w:top="1689" w:right="1467" w:bottom="1417" w:left="1701" w:header="1665" w:footer="8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E29E0" w14:textId="77777777" w:rsidR="00F50D5D" w:rsidRDefault="00F50D5D" w:rsidP="00FE36B9">
      <w:pPr>
        <w:spacing w:after="0" w:line="240" w:lineRule="auto"/>
      </w:pPr>
      <w:r>
        <w:separator/>
      </w:r>
    </w:p>
  </w:endnote>
  <w:endnote w:type="continuationSeparator" w:id="0">
    <w:p w14:paraId="70CA929B" w14:textId="77777777" w:rsidR="00F50D5D" w:rsidRDefault="00F50D5D" w:rsidP="00FE3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DBF3E" w14:textId="741BC4B8" w:rsidR="00FE36B9" w:rsidRDefault="00FE36B9" w:rsidP="00645730">
    <w:pPr>
      <w:pStyle w:val="Piedepgina"/>
      <w:tabs>
        <w:tab w:val="clear" w:pos="4419"/>
      </w:tabs>
    </w:pPr>
    <w:r>
      <w:rPr>
        <w:noProof/>
        <w:lang w:eastAsia="es-MX"/>
      </w:rPr>
      <w:drawing>
        <wp:anchor distT="0" distB="0" distL="114300" distR="114300" simplePos="0" relativeHeight="251659264" behindDoc="1" locked="0" layoutInCell="1" allowOverlap="1" wp14:anchorId="29ABD6AC" wp14:editId="04A5E5D0">
          <wp:simplePos x="0" y="0"/>
          <wp:positionH relativeFrom="margin">
            <wp:posOffset>-108585</wp:posOffset>
          </wp:positionH>
          <wp:positionV relativeFrom="page">
            <wp:posOffset>9448800</wp:posOffset>
          </wp:positionV>
          <wp:extent cx="5848350" cy="271780"/>
          <wp:effectExtent l="0" t="0" r="0" b="0"/>
          <wp:wrapTight wrapText="bothSides">
            <wp:wrapPolygon edited="0">
              <wp:start x="0" y="0"/>
              <wp:lineTo x="0" y="15140"/>
              <wp:lineTo x="493" y="19682"/>
              <wp:lineTo x="21530" y="19682"/>
              <wp:lineTo x="21530" y="0"/>
              <wp:lineTo x="0" y="0"/>
            </wp:wrapPolygon>
          </wp:wrapTight>
          <wp:docPr id="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271780"/>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1E6A3" w14:textId="77777777" w:rsidR="00F50D5D" w:rsidRDefault="00F50D5D" w:rsidP="00FE36B9">
      <w:pPr>
        <w:spacing w:after="0" w:line="240" w:lineRule="auto"/>
      </w:pPr>
      <w:r>
        <w:separator/>
      </w:r>
    </w:p>
  </w:footnote>
  <w:footnote w:type="continuationSeparator" w:id="0">
    <w:p w14:paraId="3F06239D" w14:textId="77777777" w:rsidR="00F50D5D" w:rsidRDefault="00F50D5D" w:rsidP="00FE36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60A3D" w14:textId="4A7B511D" w:rsidR="00ED76F0" w:rsidRDefault="00AC435D" w:rsidP="00ED5B74">
    <w:pPr>
      <w:pStyle w:val="Encabezado"/>
      <w:tabs>
        <w:tab w:val="clear" w:pos="4419"/>
        <w:tab w:val="clear" w:pos="8838"/>
        <w:tab w:val="right" w:pos="9072"/>
      </w:tabs>
    </w:pPr>
    <w:r>
      <w:rPr>
        <w:noProof/>
        <w:lang w:eastAsia="es-MX"/>
      </w:rPr>
      <w:drawing>
        <wp:anchor distT="0" distB="0" distL="114300" distR="114300" simplePos="0" relativeHeight="251660288" behindDoc="0" locked="0" layoutInCell="1" allowOverlap="1" wp14:anchorId="6A9AEE28" wp14:editId="30F14505">
          <wp:simplePos x="0" y="0"/>
          <wp:positionH relativeFrom="margin">
            <wp:posOffset>5456555</wp:posOffset>
          </wp:positionH>
          <wp:positionV relativeFrom="margin">
            <wp:posOffset>-1123950</wp:posOffset>
          </wp:positionV>
          <wp:extent cx="755015" cy="1002030"/>
          <wp:effectExtent l="0" t="0" r="6985" b="7620"/>
          <wp:wrapSquare wrapText="bothSides"/>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jpg"/>
                  <pic:cNvPicPr/>
                </pic:nvPicPr>
                <pic:blipFill rotWithShape="1">
                  <a:blip r:embed="rId1">
                    <a:extLst>
                      <a:ext uri="{28A0092B-C50C-407E-A947-70E740481C1C}">
                        <a14:useLocalDpi xmlns:a14="http://schemas.microsoft.com/office/drawing/2010/main" val="0"/>
                      </a:ext>
                    </a:extLst>
                  </a:blip>
                  <a:srcRect l="19581" t="10241" r="20137" b="9433"/>
                  <a:stretch/>
                </pic:blipFill>
                <pic:spPr bwMode="auto">
                  <a:xfrm>
                    <a:off x="0" y="0"/>
                    <a:ext cx="755015" cy="1002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46A9">
      <w:rPr>
        <w:noProof/>
        <w:lang w:eastAsia="es-MX"/>
      </w:rPr>
      <w:drawing>
        <wp:anchor distT="0" distB="0" distL="114300" distR="114300" simplePos="0" relativeHeight="251658240" behindDoc="0" locked="0" layoutInCell="1" allowOverlap="1" wp14:anchorId="1C3850B9" wp14:editId="5DB6347A">
          <wp:simplePos x="0" y="0"/>
          <wp:positionH relativeFrom="column">
            <wp:posOffset>-421099</wp:posOffset>
          </wp:positionH>
          <wp:positionV relativeFrom="page">
            <wp:posOffset>404495</wp:posOffset>
          </wp:positionV>
          <wp:extent cx="2307590" cy="751205"/>
          <wp:effectExtent l="0" t="0" r="0" b="0"/>
          <wp:wrapSquare wrapText="bothSides"/>
          <wp:docPr id="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7590" cy="751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6DD">
      <w:t xml:space="preserve"> </w:t>
    </w:r>
  </w:p>
  <w:p w14:paraId="162B3C45" w14:textId="51F3943C" w:rsidR="00FE36B9" w:rsidRDefault="002536DD" w:rsidP="00ED5B74">
    <w:pPr>
      <w:pStyle w:val="Encabezado"/>
      <w:tabs>
        <w:tab w:val="clear" w:pos="4419"/>
        <w:tab w:val="clear" w:pos="8838"/>
        <w:tab w:val="right" w:pos="907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A1BB9"/>
    <w:multiLevelType w:val="hybridMultilevel"/>
    <w:tmpl w:val="8D0C7C70"/>
    <w:lvl w:ilvl="0" w:tplc="3A46DDD0">
      <w:start w:val="1"/>
      <w:numFmt w:val="lowerLetter"/>
      <w:lvlText w:val="%1."/>
      <w:lvlJc w:val="left"/>
      <w:pPr>
        <w:ind w:left="928" w:hanging="360"/>
      </w:pPr>
      <w:rPr>
        <w:rFonts w:hint="default"/>
        <w:b/>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156D3A6B"/>
    <w:multiLevelType w:val="hybridMultilevel"/>
    <w:tmpl w:val="71F6742E"/>
    <w:lvl w:ilvl="0" w:tplc="7C38FD5A">
      <w:start w:val="1"/>
      <w:numFmt w:val="decimal"/>
      <w:lvlText w:val="%1."/>
      <w:lvlJc w:val="left"/>
      <w:pPr>
        <w:ind w:left="720" w:hanging="360"/>
      </w:pPr>
      <w:rPr>
        <w:b w:val="0"/>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1E9D20A3"/>
    <w:multiLevelType w:val="hybridMultilevel"/>
    <w:tmpl w:val="A942BA6E"/>
    <w:lvl w:ilvl="0" w:tplc="7C38FD5A">
      <w:start w:val="1"/>
      <w:numFmt w:val="decimal"/>
      <w:lvlText w:val="%1."/>
      <w:lvlJc w:val="left"/>
      <w:pPr>
        <w:ind w:left="720" w:hanging="360"/>
      </w:pPr>
      <w:rPr>
        <w:b w:val="0"/>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20D71E65"/>
    <w:multiLevelType w:val="hybridMultilevel"/>
    <w:tmpl w:val="8D0C7C70"/>
    <w:lvl w:ilvl="0" w:tplc="3A46DDD0">
      <w:start w:val="1"/>
      <w:numFmt w:val="lowerLetter"/>
      <w:lvlText w:val="%1."/>
      <w:lvlJc w:val="left"/>
      <w:pPr>
        <w:ind w:left="928" w:hanging="360"/>
      </w:pPr>
      <w:rPr>
        <w:rFonts w:hint="default"/>
        <w:b/>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3C2800D4"/>
    <w:multiLevelType w:val="hybridMultilevel"/>
    <w:tmpl w:val="8D0C7C70"/>
    <w:lvl w:ilvl="0" w:tplc="3A46DDD0">
      <w:start w:val="1"/>
      <w:numFmt w:val="lowerLetter"/>
      <w:lvlText w:val="%1."/>
      <w:lvlJc w:val="left"/>
      <w:pPr>
        <w:ind w:left="928" w:hanging="360"/>
      </w:pPr>
      <w:rPr>
        <w:rFonts w:hint="default"/>
        <w:b/>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46DB0266"/>
    <w:multiLevelType w:val="hybridMultilevel"/>
    <w:tmpl w:val="8D0C7C70"/>
    <w:lvl w:ilvl="0" w:tplc="3A46DDD0">
      <w:start w:val="1"/>
      <w:numFmt w:val="lowerLetter"/>
      <w:lvlText w:val="%1."/>
      <w:lvlJc w:val="left"/>
      <w:pPr>
        <w:ind w:left="928" w:hanging="360"/>
      </w:pPr>
      <w:rPr>
        <w:rFonts w:hint="default"/>
        <w:b/>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4E816F2B"/>
    <w:multiLevelType w:val="hybridMultilevel"/>
    <w:tmpl w:val="9BA826DE"/>
    <w:lvl w:ilvl="0" w:tplc="7C38FD5A">
      <w:start w:val="1"/>
      <w:numFmt w:val="decimal"/>
      <w:lvlText w:val="%1."/>
      <w:lvlJc w:val="left"/>
      <w:pPr>
        <w:ind w:left="720" w:hanging="360"/>
      </w:pPr>
      <w:rPr>
        <w:b w:val="0"/>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50645809"/>
    <w:multiLevelType w:val="hybridMultilevel"/>
    <w:tmpl w:val="9BA826DE"/>
    <w:lvl w:ilvl="0" w:tplc="7C38FD5A">
      <w:start w:val="1"/>
      <w:numFmt w:val="decimal"/>
      <w:lvlText w:val="%1."/>
      <w:lvlJc w:val="left"/>
      <w:pPr>
        <w:ind w:left="720" w:hanging="360"/>
      </w:pPr>
      <w:rPr>
        <w:b w:val="0"/>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50C675EA"/>
    <w:multiLevelType w:val="hybridMultilevel"/>
    <w:tmpl w:val="9BA826DE"/>
    <w:lvl w:ilvl="0" w:tplc="7C38FD5A">
      <w:start w:val="1"/>
      <w:numFmt w:val="decimal"/>
      <w:lvlText w:val="%1."/>
      <w:lvlJc w:val="left"/>
      <w:pPr>
        <w:ind w:left="720" w:hanging="360"/>
      </w:pPr>
      <w:rPr>
        <w:b w:val="0"/>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5EF7699C"/>
    <w:multiLevelType w:val="hybridMultilevel"/>
    <w:tmpl w:val="8D0C7C70"/>
    <w:lvl w:ilvl="0" w:tplc="3A46DDD0">
      <w:start w:val="1"/>
      <w:numFmt w:val="lowerLetter"/>
      <w:lvlText w:val="%1."/>
      <w:lvlJc w:val="left"/>
      <w:pPr>
        <w:ind w:left="928" w:hanging="360"/>
      </w:pPr>
      <w:rPr>
        <w:rFonts w:hint="default"/>
        <w:b/>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69774853"/>
    <w:multiLevelType w:val="hybridMultilevel"/>
    <w:tmpl w:val="8D0C7C70"/>
    <w:lvl w:ilvl="0" w:tplc="3A46DDD0">
      <w:start w:val="1"/>
      <w:numFmt w:val="lowerLetter"/>
      <w:lvlText w:val="%1."/>
      <w:lvlJc w:val="left"/>
      <w:pPr>
        <w:ind w:left="928" w:hanging="360"/>
      </w:pPr>
      <w:rPr>
        <w:rFonts w:hint="default"/>
        <w:b/>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711469AB"/>
    <w:multiLevelType w:val="hybridMultilevel"/>
    <w:tmpl w:val="BEC8ACAA"/>
    <w:lvl w:ilvl="0" w:tplc="7C38FD5A">
      <w:start w:val="1"/>
      <w:numFmt w:val="decimal"/>
      <w:lvlText w:val="%1."/>
      <w:lvlJc w:val="left"/>
      <w:pPr>
        <w:ind w:left="720" w:hanging="360"/>
      </w:pPr>
      <w:rPr>
        <w:b w:val="0"/>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7EDD3088"/>
    <w:multiLevelType w:val="hybridMultilevel"/>
    <w:tmpl w:val="9BA826DE"/>
    <w:lvl w:ilvl="0" w:tplc="7C38FD5A">
      <w:start w:val="1"/>
      <w:numFmt w:val="decimal"/>
      <w:lvlText w:val="%1."/>
      <w:lvlJc w:val="left"/>
      <w:pPr>
        <w:ind w:left="720" w:hanging="360"/>
      </w:pPr>
      <w:rPr>
        <w:b w:val="0"/>
      </w:rPr>
    </w:lvl>
    <w:lvl w:ilvl="1" w:tplc="4180223A">
      <w:start w:val="1"/>
      <w:numFmt w:val="lowerLetter"/>
      <w:lvlText w:val="%2)"/>
      <w:lvlJc w:val="left"/>
      <w:pPr>
        <w:ind w:left="1302" w:hanging="45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8"/>
  </w:num>
  <w:num w:numId="2">
    <w:abstractNumId w:val="4"/>
  </w:num>
  <w:num w:numId="3">
    <w:abstractNumId w:val="7"/>
  </w:num>
  <w:num w:numId="4">
    <w:abstractNumId w:val="3"/>
  </w:num>
  <w:num w:numId="5">
    <w:abstractNumId w:val="6"/>
  </w:num>
  <w:num w:numId="6">
    <w:abstractNumId w:val="12"/>
  </w:num>
  <w:num w:numId="7">
    <w:abstractNumId w:val="5"/>
  </w:num>
  <w:num w:numId="8">
    <w:abstractNumId w:val="11"/>
  </w:num>
  <w:num w:numId="9">
    <w:abstractNumId w:val="0"/>
  </w:num>
  <w:num w:numId="10">
    <w:abstractNumId w:val="2"/>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B9"/>
    <w:rsid w:val="000145CE"/>
    <w:rsid w:val="0002413B"/>
    <w:rsid w:val="00040EAB"/>
    <w:rsid w:val="00045B14"/>
    <w:rsid w:val="000635DE"/>
    <w:rsid w:val="00066381"/>
    <w:rsid w:val="000E5CD4"/>
    <w:rsid w:val="000F3E72"/>
    <w:rsid w:val="00137AF4"/>
    <w:rsid w:val="001462C8"/>
    <w:rsid w:val="00163EE6"/>
    <w:rsid w:val="0017045A"/>
    <w:rsid w:val="001A51DB"/>
    <w:rsid w:val="001B46A9"/>
    <w:rsid w:val="001C24D4"/>
    <w:rsid w:val="001C3649"/>
    <w:rsid w:val="001D6695"/>
    <w:rsid w:val="001F2566"/>
    <w:rsid w:val="00235A9A"/>
    <w:rsid w:val="002536DD"/>
    <w:rsid w:val="00264B22"/>
    <w:rsid w:val="00297A2A"/>
    <w:rsid w:val="002C2EFB"/>
    <w:rsid w:val="002D179A"/>
    <w:rsid w:val="002D7499"/>
    <w:rsid w:val="002E23A2"/>
    <w:rsid w:val="0031704E"/>
    <w:rsid w:val="003708F5"/>
    <w:rsid w:val="003C7965"/>
    <w:rsid w:val="003D0B69"/>
    <w:rsid w:val="003D16D4"/>
    <w:rsid w:val="003E2DA2"/>
    <w:rsid w:val="003E4448"/>
    <w:rsid w:val="003E4F86"/>
    <w:rsid w:val="004027EE"/>
    <w:rsid w:val="00433E30"/>
    <w:rsid w:val="00451058"/>
    <w:rsid w:val="004567C0"/>
    <w:rsid w:val="004F1B59"/>
    <w:rsid w:val="00516B8C"/>
    <w:rsid w:val="005203AF"/>
    <w:rsid w:val="00535FF5"/>
    <w:rsid w:val="0059055F"/>
    <w:rsid w:val="00591B10"/>
    <w:rsid w:val="005B702E"/>
    <w:rsid w:val="005C16E9"/>
    <w:rsid w:val="005C25A9"/>
    <w:rsid w:val="005D071A"/>
    <w:rsid w:val="005D0CDA"/>
    <w:rsid w:val="005D467E"/>
    <w:rsid w:val="005D4BB2"/>
    <w:rsid w:val="005F7074"/>
    <w:rsid w:val="00645730"/>
    <w:rsid w:val="006768B8"/>
    <w:rsid w:val="006A7E26"/>
    <w:rsid w:val="006C7F25"/>
    <w:rsid w:val="006D3788"/>
    <w:rsid w:val="00701418"/>
    <w:rsid w:val="007322F9"/>
    <w:rsid w:val="0078797C"/>
    <w:rsid w:val="00790C5C"/>
    <w:rsid w:val="0079439A"/>
    <w:rsid w:val="007E1FA7"/>
    <w:rsid w:val="007E2F62"/>
    <w:rsid w:val="007F24B4"/>
    <w:rsid w:val="007F24E7"/>
    <w:rsid w:val="00810BF3"/>
    <w:rsid w:val="00850658"/>
    <w:rsid w:val="00894A91"/>
    <w:rsid w:val="008E1572"/>
    <w:rsid w:val="00910F21"/>
    <w:rsid w:val="009161C5"/>
    <w:rsid w:val="009162C2"/>
    <w:rsid w:val="00920FD9"/>
    <w:rsid w:val="00930C1A"/>
    <w:rsid w:val="00952F85"/>
    <w:rsid w:val="00974414"/>
    <w:rsid w:val="009B3BC4"/>
    <w:rsid w:val="009D4C89"/>
    <w:rsid w:val="009E0445"/>
    <w:rsid w:val="009E5F77"/>
    <w:rsid w:val="009F05E5"/>
    <w:rsid w:val="00A01106"/>
    <w:rsid w:val="00A147FA"/>
    <w:rsid w:val="00A6748A"/>
    <w:rsid w:val="00A70D05"/>
    <w:rsid w:val="00A85B07"/>
    <w:rsid w:val="00A93CDB"/>
    <w:rsid w:val="00AA0CE8"/>
    <w:rsid w:val="00AB3E7F"/>
    <w:rsid w:val="00AC435D"/>
    <w:rsid w:val="00AC6B11"/>
    <w:rsid w:val="00AD7179"/>
    <w:rsid w:val="00B05ED4"/>
    <w:rsid w:val="00B301E2"/>
    <w:rsid w:val="00B32277"/>
    <w:rsid w:val="00B50A5A"/>
    <w:rsid w:val="00B6629F"/>
    <w:rsid w:val="00C01B13"/>
    <w:rsid w:val="00C130BB"/>
    <w:rsid w:val="00C453DC"/>
    <w:rsid w:val="00C85C36"/>
    <w:rsid w:val="00C96D2A"/>
    <w:rsid w:val="00CB4BB3"/>
    <w:rsid w:val="00CC04A0"/>
    <w:rsid w:val="00CF5B75"/>
    <w:rsid w:val="00D01ABD"/>
    <w:rsid w:val="00D23F0A"/>
    <w:rsid w:val="00D23F48"/>
    <w:rsid w:val="00D31A54"/>
    <w:rsid w:val="00D739A4"/>
    <w:rsid w:val="00D84FB5"/>
    <w:rsid w:val="00D922B1"/>
    <w:rsid w:val="00D9362A"/>
    <w:rsid w:val="00DA0B8E"/>
    <w:rsid w:val="00DB1AAD"/>
    <w:rsid w:val="00DF1364"/>
    <w:rsid w:val="00DF3C65"/>
    <w:rsid w:val="00E068F1"/>
    <w:rsid w:val="00E6568B"/>
    <w:rsid w:val="00E65C27"/>
    <w:rsid w:val="00E919B7"/>
    <w:rsid w:val="00E963C1"/>
    <w:rsid w:val="00EB4267"/>
    <w:rsid w:val="00ED5B74"/>
    <w:rsid w:val="00ED76F0"/>
    <w:rsid w:val="00EF707C"/>
    <w:rsid w:val="00F13BD6"/>
    <w:rsid w:val="00F50D5D"/>
    <w:rsid w:val="00F5550C"/>
    <w:rsid w:val="00F566FB"/>
    <w:rsid w:val="00F87F16"/>
    <w:rsid w:val="00F90554"/>
    <w:rsid w:val="00F9746B"/>
    <w:rsid w:val="00FB6E62"/>
    <w:rsid w:val="00FC3107"/>
    <w:rsid w:val="00FC4821"/>
    <w:rsid w:val="00FC54C1"/>
    <w:rsid w:val="00FE317D"/>
    <w:rsid w:val="00FE36B9"/>
    <w:rsid w:val="00FF1958"/>
    <w:rsid w:val="00FF24EF"/>
    <w:rsid w:val="00FF62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36B63"/>
  <w15:chartTrackingRefBased/>
  <w15:docId w15:val="{A423C79D-B3A2-4D0F-BF7C-767D8C25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ED4"/>
  </w:style>
  <w:style w:type="paragraph" w:styleId="Ttulo1">
    <w:name w:val="heading 1"/>
    <w:basedOn w:val="Normal"/>
    <w:next w:val="Normal"/>
    <w:link w:val="Ttulo1Car"/>
    <w:uiPriority w:val="9"/>
    <w:qFormat/>
    <w:rsid w:val="00FE3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3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36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36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36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36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36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36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36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6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36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36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36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36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36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36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36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36B9"/>
    <w:rPr>
      <w:rFonts w:eastAsiaTheme="majorEastAsia" w:cstheme="majorBidi"/>
      <w:color w:val="272727" w:themeColor="text1" w:themeTint="D8"/>
    </w:rPr>
  </w:style>
  <w:style w:type="paragraph" w:styleId="Puesto">
    <w:name w:val="Title"/>
    <w:basedOn w:val="Normal"/>
    <w:next w:val="Normal"/>
    <w:link w:val="PuestoCar"/>
    <w:uiPriority w:val="10"/>
    <w:qFormat/>
    <w:rsid w:val="00FE3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E36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36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36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36B9"/>
    <w:pPr>
      <w:spacing w:before="160"/>
      <w:jc w:val="center"/>
    </w:pPr>
    <w:rPr>
      <w:i/>
      <w:iCs/>
      <w:color w:val="404040" w:themeColor="text1" w:themeTint="BF"/>
    </w:rPr>
  </w:style>
  <w:style w:type="character" w:customStyle="1" w:styleId="CitaCar">
    <w:name w:val="Cita Car"/>
    <w:basedOn w:val="Fuentedeprrafopredeter"/>
    <w:link w:val="Cita"/>
    <w:uiPriority w:val="29"/>
    <w:rsid w:val="00FE36B9"/>
    <w:rPr>
      <w:i/>
      <w:iCs/>
      <w:color w:val="404040" w:themeColor="text1" w:themeTint="BF"/>
    </w:rPr>
  </w:style>
  <w:style w:type="paragraph" w:styleId="Prrafodelista">
    <w:name w:val="List Paragraph"/>
    <w:basedOn w:val="Normal"/>
    <w:uiPriority w:val="34"/>
    <w:qFormat/>
    <w:rsid w:val="00FE36B9"/>
    <w:pPr>
      <w:ind w:left="720"/>
      <w:contextualSpacing/>
    </w:pPr>
  </w:style>
  <w:style w:type="character" w:styleId="nfasisintenso">
    <w:name w:val="Intense Emphasis"/>
    <w:basedOn w:val="Fuentedeprrafopredeter"/>
    <w:uiPriority w:val="21"/>
    <w:qFormat/>
    <w:rsid w:val="00FE36B9"/>
    <w:rPr>
      <w:i/>
      <w:iCs/>
      <w:color w:val="0F4761" w:themeColor="accent1" w:themeShade="BF"/>
    </w:rPr>
  </w:style>
  <w:style w:type="paragraph" w:styleId="Citadestacada">
    <w:name w:val="Intense Quote"/>
    <w:basedOn w:val="Normal"/>
    <w:next w:val="Normal"/>
    <w:link w:val="CitadestacadaCar"/>
    <w:uiPriority w:val="30"/>
    <w:qFormat/>
    <w:rsid w:val="00FE3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36B9"/>
    <w:rPr>
      <w:i/>
      <w:iCs/>
      <w:color w:val="0F4761" w:themeColor="accent1" w:themeShade="BF"/>
    </w:rPr>
  </w:style>
  <w:style w:type="character" w:styleId="Referenciaintensa">
    <w:name w:val="Intense Reference"/>
    <w:basedOn w:val="Fuentedeprrafopredeter"/>
    <w:uiPriority w:val="32"/>
    <w:qFormat/>
    <w:rsid w:val="00FE36B9"/>
    <w:rPr>
      <w:b/>
      <w:bCs/>
      <w:smallCaps/>
      <w:color w:val="0F4761" w:themeColor="accent1" w:themeShade="BF"/>
      <w:spacing w:val="5"/>
    </w:rPr>
  </w:style>
  <w:style w:type="paragraph" w:styleId="Textonotapie">
    <w:name w:val="footnote text"/>
    <w:basedOn w:val="Normal"/>
    <w:link w:val="TextonotapieCar"/>
    <w:uiPriority w:val="99"/>
    <w:semiHidden/>
    <w:unhideWhenUsed/>
    <w:rsid w:val="00FE36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36B9"/>
    <w:rPr>
      <w:sz w:val="20"/>
      <w:szCs w:val="20"/>
    </w:rPr>
  </w:style>
  <w:style w:type="character" w:styleId="Refdenotaalpie">
    <w:name w:val="footnote reference"/>
    <w:basedOn w:val="Fuentedeprrafopredeter"/>
    <w:uiPriority w:val="99"/>
    <w:semiHidden/>
    <w:unhideWhenUsed/>
    <w:rsid w:val="00FE36B9"/>
    <w:rPr>
      <w:vertAlign w:val="superscript"/>
    </w:rPr>
  </w:style>
  <w:style w:type="table" w:styleId="Tablaconcuadrcula">
    <w:name w:val="Table Grid"/>
    <w:basedOn w:val="Tablanormal"/>
    <w:uiPriority w:val="39"/>
    <w:rsid w:val="00FE3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E36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36B9"/>
  </w:style>
  <w:style w:type="paragraph" w:styleId="Piedepgina">
    <w:name w:val="footer"/>
    <w:basedOn w:val="Normal"/>
    <w:link w:val="PiedepginaCar"/>
    <w:uiPriority w:val="99"/>
    <w:unhideWhenUsed/>
    <w:rsid w:val="00FE36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36B9"/>
  </w:style>
  <w:style w:type="paragraph" w:styleId="Textodeglobo">
    <w:name w:val="Balloon Text"/>
    <w:basedOn w:val="Normal"/>
    <w:link w:val="TextodegloboCar"/>
    <w:uiPriority w:val="99"/>
    <w:semiHidden/>
    <w:unhideWhenUsed/>
    <w:rsid w:val="009161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6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868477">
      <w:bodyDiv w:val="1"/>
      <w:marLeft w:val="0"/>
      <w:marRight w:val="0"/>
      <w:marTop w:val="0"/>
      <w:marBottom w:val="0"/>
      <w:divBdr>
        <w:top w:val="none" w:sz="0" w:space="0" w:color="auto"/>
        <w:left w:val="none" w:sz="0" w:space="0" w:color="auto"/>
        <w:bottom w:val="none" w:sz="0" w:space="0" w:color="auto"/>
        <w:right w:val="none" w:sz="0" w:space="0" w:color="auto"/>
      </w:divBdr>
    </w:div>
    <w:div w:id="908802954">
      <w:bodyDiv w:val="1"/>
      <w:marLeft w:val="0"/>
      <w:marRight w:val="0"/>
      <w:marTop w:val="0"/>
      <w:marBottom w:val="0"/>
      <w:divBdr>
        <w:top w:val="none" w:sz="0" w:space="0" w:color="auto"/>
        <w:left w:val="none" w:sz="0" w:space="0" w:color="auto"/>
        <w:bottom w:val="none" w:sz="0" w:space="0" w:color="auto"/>
        <w:right w:val="none" w:sz="0" w:space="0" w:color="auto"/>
      </w:divBdr>
    </w:div>
    <w:div w:id="16814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9ABC0-94EC-4928-A9EB-08AE1968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1702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Jesus Pech Sosa</dc:creator>
  <cp:keywords/>
  <dc:description/>
  <cp:lastModifiedBy>Iresine Solís</cp:lastModifiedBy>
  <cp:revision>4</cp:revision>
  <cp:lastPrinted>2024-09-27T16:28:00Z</cp:lastPrinted>
  <dcterms:created xsi:type="dcterms:W3CDTF">2025-04-21T16:55:00Z</dcterms:created>
  <dcterms:modified xsi:type="dcterms:W3CDTF">2025-04-21T17:10:00Z</dcterms:modified>
</cp:coreProperties>
</file>